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BB18" w14:textId="7AEDD595" w:rsidR="00724898" w:rsidRDefault="00724898" w:rsidP="004E182A">
      <w:pPr>
        <w:pStyle w:val="Encabezado1"/>
        <w:ind w:right="282"/>
      </w:pPr>
      <w:r>
        <w:t>M</w:t>
      </w:r>
      <w:r w:rsidRPr="00724898">
        <w:t xml:space="preserve">INSAIT </w:t>
      </w:r>
      <w:r>
        <w:t>IMPULSA UNA ADOPCIÓN ETICA Y ESCALABLE DE LA IA EN SECTORES CLAVE DEL PAÍS</w:t>
      </w:r>
    </w:p>
    <w:p w14:paraId="3CF9B43F" w14:textId="77777777" w:rsidR="00724898" w:rsidRPr="001347A8" w:rsidRDefault="00724898" w:rsidP="004E182A">
      <w:pPr>
        <w:pStyle w:val="Encabezado1"/>
        <w:ind w:right="282"/>
      </w:pPr>
    </w:p>
    <w:p w14:paraId="2889F6CD" w14:textId="4E7D4772" w:rsidR="00265487" w:rsidRPr="00115096" w:rsidRDefault="00724898" w:rsidP="00724898">
      <w:pPr>
        <w:pStyle w:val="ListBullet"/>
        <w:ind w:right="282"/>
        <w:rPr>
          <w:bCs/>
        </w:rPr>
      </w:pPr>
      <w:bookmarkStart w:id="0" w:name="_Hlk181687409"/>
      <w:r w:rsidRPr="00115096">
        <w:rPr>
          <w:bCs/>
        </w:rPr>
        <w:t>La compañía del Grupo Indra promueve una IA sin fronteras, con más de 32 aceleradores,</w:t>
      </w:r>
      <w:r w:rsidR="00E67339">
        <w:rPr>
          <w:bCs/>
        </w:rPr>
        <w:t xml:space="preserve"> </w:t>
      </w:r>
      <w:r w:rsidRPr="00115096">
        <w:rPr>
          <w:bCs/>
        </w:rPr>
        <w:t>AL</w:t>
      </w:r>
      <w:r w:rsidRPr="00E67339">
        <w:rPr>
          <w:bCs/>
        </w:rPr>
        <w:t>ia</w:t>
      </w:r>
      <w:r w:rsidRPr="00115096">
        <w:rPr>
          <w:bCs/>
        </w:rPr>
        <w:t>DOS</w:t>
      </w:r>
      <w:r w:rsidR="00E67339">
        <w:rPr>
          <w:bCs/>
        </w:rPr>
        <w:t>,</w:t>
      </w:r>
      <w:r w:rsidRPr="00115096">
        <w:rPr>
          <w:bCs/>
        </w:rPr>
        <w:t xml:space="preserve"> aplicados en sectores clave como turismo, automoción, logística, energía, salud y retail</w:t>
      </w:r>
    </w:p>
    <w:p w14:paraId="61F68E44" w14:textId="1F617579" w:rsidR="00724898" w:rsidRDefault="004B5CD3" w:rsidP="007911B7">
      <w:pPr>
        <w:pStyle w:val="ListBullet"/>
        <w:ind w:right="282"/>
        <w:rPr>
          <w:b w:val="0"/>
          <w:bCs/>
        </w:rPr>
      </w:pPr>
      <w:r w:rsidRPr="00115096">
        <w:rPr>
          <w:bCs/>
        </w:rPr>
        <w:t>AI ACTion, la iniciativa de Minsait para anticiparse al marco regulatorio europeo, ya ofrece a las organizaciones mexicanas una guía práctica para adoptar una IA ética, transparente y alineada con los estándares internacionales</w:t>
      </w:r>
    </w:p>
    <w:p w14:paraId="73000E36" w14:textId="77777777" w:rsidR="007911B7" w:rsidRPr="007911B7" w:rsidRDefault="007911B7" w:rsidP="007911B7">
      <w:pPr>
        <w:pStyle w:val="ListBullet"/>
        <w:numPr>
          <w:ilvl w:val="0"/>
          <w:numId w:val="0"/>
        </w:numPr>
        <w:ind w:left="278" w:right="282"/>
        <w:rPr>
          <w:b w:val="0"/>
          <w:bCs/>
        </w:rPr>
      </w:pPr>
    </w:p>
    <w:p w14:paraId="2FE45A1A" w14:textId="41DACDEB" w:rsidR="00724898" w:rsidRPr="00707AF5" w:rsidRDefault="00724898" w:rsidP="00724898">
      <w:pPr>
        <w:rPr>
          <w:rFonts w:ascii="Arial" w:hAnsi="Arial" w:cs="Arial"/>
          <w:szCs w:val="20"/>
        </w:rPr>
      </w:pPr>
      <w:r>
        <w:rPr>
          <w:b/>
          <w:bCs/>
          <w:noProof/>
        </w:rPr>
        <w:t>Ciudad de México</w:t>
      </w:r>
      <w:r w:rsidR="00BE73E2" w:rsidRPr="00BE73E2">
        <w:rPr>
          <w:b/>
          <w:bCs/>
          <w:noProof/>
        </w:rPr>
        <w:t xml:space="preserve">, </w:t>
      </w:r>
      <w:r>
        <w:rPr>
          <w:b/>
          <w:bCs/>
          <w:noProof/>
        </w:rPr>
        <w:t>26</w:t>
      </w:r>
      <w:r w:rsidR="00BE73E2" w:rsidRPr="00BE73E2">
        <w:rPr>
          <w:b/>
          <w:bCs/>
          <w:noProof/>
        </w:rPr>
        <w:t xml:space="preserve"> de</w:t>
      </w:r>
      <w:r w:rsidR="004E182A">
        <w:rPr>
          <w:b/>
          <w:bCs/>
          <w:noProof/>
        </w:rPr>
        <w:t xml:space="preserve"> junio</w:t>
      </w:r>
      <w:r w:rsidR="00BE73E2" w:rsidRPr="00BE73E2">
        <w:rPr>
          <w:b/>
          <w:bCs/>
          <w:noProof/>
        </w:rPr>
        <w:t xml:space="preserve"> de </w:t>
      </w:r>
      <w:r w:rsidR="004E182A">
        <w:rPr>
          <w:b/>
          <w:bCs/>
          <w:noProof/>
        </w:rPr>
        <w:t>2025</w:t>
      </w:r>
      <w:r w:rsidR="00BE73E2" w:rsidRPr="00BE73E2">
        <w:rPr>
          <w:b/>
          <w:bCs/>
          <w:noProof/>
        </w:rPr>
        <w:t>. –</w:t>
      </w:r>
      <w:r w:rsidR="00BE73E2">
        <w:rPr>
          <w:noProof/>
        </w:rPr>
        <w:t xml:space="preserve"> </w:t>
      </w:r>
      <w:bookmarkEnd w:id="0"/>
      <w:r w:rsidRPr="00707AF5">
        <w:rPr>
          <w:rFonts w:ascii="Arial" w:hAnsi="Arial" w:cs="Arial"/>
          <w:szCs w:val="20"/>
        </w:rPr>
        <w:t xml:space="preserve">Minsait, la compañía del Grupo Indra especializada en </w:t>
      </w:r>
      <w:r w:rsidR="00E67339">
        <w:rPr>
          <w:rFonts w:ascii="Arial" w:hAnsi="Arial" w:cs="Arial"/>
          <w:szCs w:val="20"/>
        </w:rPr>
        <w:t xml:space="preserve">entornos digitales y tecnologías </w:t>
      </w:r>
      <w:proofErr w:type="gramStart"/>
      <w:r w:rsidR="00E67339">
        <w:rPr>
          <w:rFonts w:ascii="Arial" w:hAnsi="Arial" w:cs="Arial"/>
          <w:szCs w:val="20"/>
        </w:rPr>
        <w:t>disruptivas</w:t>
      </w:r>
      <w:r w:rsidRPr="00097193">
        <w:rPr>
          <w:rFonts w:ascii="Arial" w:hAnsi="Arial" w:cs="Arial"/>
          <w:szCs w:val="20"/>
        </w:rPr>
        <w:t>,</w:t>
      </w:r>
      <w:proofErr w:type="gramEnd"/>
      <w:r>
        <w:rPr>
          <w:rFonts w:ascii="Arial" w:hAnsi="Arial" w:cs="Arial"/>
          <w:szCs w:val="20"/>
        </w:rPr>
        <w:t xml:space="preserve"> </w:t>
      </w:r>
      <w:r w:rsidRPr="00097193">
        <w:rPr>
          <w:rFonts w:ascii="Arial" w:hAnsi="Arial" w:cs="Arial"/>
          <w:szCs w:val="20"/>
        </w:rPr>
        <w:t>impulsa una nueva ola de adopción tecnológica con una visión clara: democratizar la inteligencia artificial (IA) y aplicarla con impacto real en la vida de las personas, las industrias y los gobiernos.</w:t>
      </w:r>
      <w:r>
        <w:rPr>
          <w:rFonts w:ascii="Arial" w:hAnsi="Arial" w:cs="Arial"/>
          <w:szCs w:val="20"/>
        </w:rPr>
        <w:t xml:space="preserve"> L</w:t>
      </w:r>
      <w:r w:rsidRPr="00097193">
        <w:rPr>
          <w:rFonts w:ascii="Arial" w:hAnsi="Arial" w:cs="Arial"/>
          <w:szCs w:val="20"/>
        </w:rPr>
        <w:t>a firma presenta su enfoque integral, ético y escalable para implementar soluciones de IA en todo tipo de organizaciones.</w:t>
      </w:r>
    </w:p>
    <w:p w14:paraId="66616764" w14:textId="77777777" w:rsidR="00724898" w:rsidRPr="00707AF5" w:rsidRDefault="00724898" w:rsidP="00724898">
      <w:pPr>
        <w:spacing w:before="100" w:beforeAutospacing="1" w:after="100" w:afterAutospacing="1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Minsait considera que la IA es un aliado poderoso que amplifica las capacidades humanas. Mientras la tecnología procesa grandes volúmenes de datos y propone soluciones, el ser humano aporta dirección, validación y valor añadido. Desde esta perspectiva, la compañía articula su visión en torno a cuatro grandes ejes de impacto:</w:t>
      </w:r>
    </w:p>
    <w:p w14:paraId="41C86043" w14:textId="77777777" w:rsidR="00724898" w:rsidRPr="00707AF5" w:rsidRDefault="00724898" w:rsidP="00724898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Optimización de procesos y gestión interna en empresas y organizaciones.</w:t>
      </w:r>
    </w:p>
    <w:p w14:paraId="3F21CAA0" w14:textId="77777777" w:rsidR="00724898" w:rsidRPr="00707AF5" w:rsidRDefault="00724898" w:rsidP="00724898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Mejora de la experiencia ciudadana mediante soluciones para la administración pública.</w:t>
      </w:r>
    </w:p>
    <w:p w14:paraId="0E671F44" w14:textId="77777777" w:rsidR="00724898" w:rsidRPr="00707AF5" w:rsidRDefault="00724898" w:rsidP="00724898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Apoyo a la sostenibilidad mediante herramientas que ayudan a preservar ecosistemas y biodiversidad.</w:t>
      </w:r>
    </w:p>
    <w:p w14:paraId="25271D97" w14:textId="77777777" w:rsidR="00724898" w:rsidRPr="00707AF5" w:rsidRDefault="00724898" w:rsidP="00724898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 xml:space="preserve">Uso responsable, </w:t>
      </w:r>
      <w:r w:rsidRPr="00D95CCA">
        <w:rPr>
          <w:rFonts w:ascii="Arial" w:hAnsi="Arial" w:cs="Arial"/>
          <w:kern w:val="0"/>
          <w:szCs w:val="20"/>
        </w:rPr>
        <w:t>bajo marcos éticos y regulatorios sólidos</w:t>
      </w:r>
    </w:p>
    <w:p w14:paraId="625788B9" w14:textId="1B8F78AA" w:rsidR="007911B7" w:rsidRDefault="00D95CCA" w:rsidP="007911B7">
      <w:pPr>
        <w:spacing w:before="100" w:beforeAutospacing="1" w:after="100" w:afterAutospacing="1"/>
        <w:contextualSpacing/>
        <w:rPr>
          <w:rFonts w:ascii="Arial" w:hAnsi="Arial" w:cs="Arial"/>
          <w:b/>
          <w:bCs/>
          <w:kern w:val="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Cs w:val="20"/>
        </w:rPr>
        <w:t>ALiaDOS</w:t>
      </w:r>
      <w:proofErr w:type="spellEnd"/>
      <w:r w:rsidR="00724898" w:rsidRPr="00707AF5">
        <w:rPr>
          <w:rFonts w:ascii="Arial" w:hAnsi="Arial" w:cs="Arial"/>
          <w:b/>
          <w:bCs/>
          <w:kern w:val="0"/>
          <w:szCs w:val="20"/>
        </w:rPr>
        <w:t xml:space="preserve"> para la transformación</w:t>
      </w:r>
    </w:p>
    <w:p w14:paraId="0A722127" w14:textId="77777777" w:rsidR="004B5CD3" w:rsidRDefault="004B5CD3" w:rsidP="007911B7">
      <w:pPr>
        <w:spacing w:before="100" w:beforeAutospacing="1" w:after="100" w:afterAutospacing="1"/>
        <w:contextualSpacing/>
        <w:rPr>
          <w:rFonts w:ascii="Arial" w:hAnsi="Arial" w:cs="Arial"/>
          <w:b/>
          <w:bCs/>
          <w:kern w:val="0"/>
          <w:szCs w:val="20"/>
        </w:rPr>
      </w:pPr>
    </w:p>
    <w:p w14:paraId="679C53FC" w14:textId="0E7D0798" w:rsidR="00724898" w:rsidRDefault="00724898" w:rsidP="007911B7">
      <w:pPr>
        <w:spacing w:before="100" w:beforeAutospacing="1" w:after="100" w:afterAutospacing="1"/>
        <w:contextualSpacing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 xml:space="preserve">Como parte de su apuesta por la IA aplicada, Minsait ha desarrollado un catálogo de 32 aceleradores, denominados </w:t>
      </w:r>
      <w:proofErr w:type="spellStart"/>
      <w:r w:rsidR="00D95CCA">
        <w:rPr>
          <w:rFonts w:ascii="Arial" w:hAnsi="Arial" w:cs="Arial"/>
          <w:i/>
          <w:iCs/>
          <w:kern w:val="0"/>
          <w:szCs w:val="20"/>
        </w:rPr>
        <w:t>AL</w:t>
      </w:r>
      <w:r w:rsidR="00D95CCA" w:rsidRPr="00D95CCA">
        <w:rPr>
          <w:rFonts w:ascii="Arial" w:hAnsi="Arial" w:cs="Arial"/>
          <w:b/>
          <w:i/>
          <w:iCs/>
          <w:kern w:val="0"/>
          <w:szCs w:val="20"/>
        </w:rPr>
        <w:t>ia</w:t>
      </w:r>
      <w:r w:rsidR="00D95CCA">
        <w:rPr>
          <w:rFonts w:ascii="Arial" w:hAnsi="Arial" w:cs="Arial"/>
          <w:i/>
          <w:iCs/>
          <w:kern w:val="0"/>
          <w:szCs w:val="20"/>
        </w:rPr>
        <w:t>DOS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, </w:t>
      </w:r>
      <w:r w:rsidR="00E67339">
        <w:rPr>
          <w:rFonts w:ascii="Arial" w:hAnsi="Arial" w:cs="Arial"/>
          <w:kern w:val="0"/>
          <w:szCs w:val="20"/>
        </w:rPr>
        <w:t xml:space="preserve">que </w:t>
      </w:r>
      <w:r w:rsidRPr="00707AF5">
        <w:rPr>
          <w:rFonts w:ascii="Arial" w:hAnsi="Arial" w:cs="Arial"/>
          <w:kern w:val="0"/>
          <w:szCs w:val="20"/>
        </w:rPr>
        <w:t xml:space="preserve">ya operan en entornos reales </w:t>
      </w:r>
      <w:r w:rsidR="00E67339">
        <w:rPr>
          <w:rFonts w:ascii="Arial" w:hAnsi="Arial" w:cs="Arial"/>
          <w:kern w:val="0"/>
          <w:szCs w:val="20"/>
        </w:rPr>
        <w:t>de</w:t>
      </w:r>
      <w:r w:rsidR="00E67339" w:rsidRPr="00707AF5">
        <w:rPr>
          <w:rFonts w:ascii="Arial" w:hAnsi="Arial" w:cs="Arial"/>
          <w:kern w:val="0"/>
          <w:szCs w:val="20"/>
        </w:rPr>
        <w:t xml:space="preserve"> </w:t>
      </w:r>
      <w:r w:rsidRPr="00707AF5">
        <w:rPr>
          <w:rFonts w:ascii="Arial" w:hAnsi="Arial" w:cs="Arial"/>
          <w:kern w:val="0"/>
          <w:szCs w:val="20"/>
        </w:rPr>
        <w:t xml:space="preserve">sectores como energía, turismo, industria, logística, </w:t>
      </w:r>
      <w:proofErr w:type="spellStart"/>
      <w:r w:rsidR="00E67339" w:rsidRPr="00707AF5">
        <w:rPr>
          <w:rFonts w:ascii="Arial" w:hAnsi="Arial" w:cs="Arial"/>
          <w:kern w:val="0"/>
          <w:szCs w:val="20"/>
        </w:rPr>
        <w:t>farmac</w:t>
      </w:r>
      <w:r w:rsidR="00115096">
        <w:rPr>
          <w:rFonts w:ascii="Arial" w:hAnsi="Arial" w:cs="Arial"/>
          <w:kern w:val="0"/>
          <w:szCs w:val="20"/>
        </w:rPr>
        <w:t>eútica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, banca y </w:t>
      </w:r>
      <w:proofErr w:type="spellStart"/>
      <w:r w:rsidRPr="00707AF5">
        <w:rPr>
          <w:rFonts w:ascii="Arial" w:hAnsi="Arial" w:cs="Arial"/>
          <w:kern w:val="0"/>
          <w:szCs w:val="20"/>
        </w:rPr>
        <w:t>retail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. Estos activos digitales —que incluyen copilotos de código, asistentes virtuales, motores de predicción y </w:t>
      </w:r>
      <w:proofErr w:type="spellStart"/>
      <w:r w:rsidRPr="00707AF5">
        <w:rPr>
          <w:rFonts w:ascii="Arial" w:hAnsi="Arial" w:cs="Arial"/>
          <w:kern w:val="0"/>
          <w:szCs w:val="20"/>
        </w:rPr>
        <w:t>automatizadores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 de tareas— permiten transformar operaciones sin requerir grandes inversiones iniciales.</w:t>
      </w:r>
    </w:p>
    <w:p w14:paraId="122A22BC" w14:textId="77777777" w:rsidR="00D95CCA" w:rsidRPr="00707AF5" w:rsidRDefault="00D95CCA" w:rsidP="007911B7">
      <w:pPr>
        <w:spacing w:before="100" w:beforeAutospacing="1" w:after="100" w:afterAutospacing="1"/>
        <w:contextualSpacing/>
        <w:rPr>
          <w:rFonts w:ascii="Arial" w:hAnsi="Arial" w:cs="Arial"/>
          <w:b/>
          <w:bCs/>
          <w:kern w:val="0"/>
          <w:szCs w:val="20"/>
        </w:rPr>
      </w:pPr>
    </w:p>
    <w:p w14:paraId="734ED58B" w14:textId="77777777" w:rsidR="00724898" w:rsidRPr="00707AF5" w:rsidRDefault="00724898" w:rsidP="00724898">
      <w:pPr>
        <w:spacing w:before="100" w:beforeAutospacing="1" w:after="100" w:afterAutospacing="1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“En Minsait creemos en una IA que potencia a las personas, no que las reemplaza. La desarrollamos como un habilitador práctico y confiable para alcanzar mayor eficiencia, precisión, trazabilidad y calidad en todo tipo de procesos”, afirm</w:t>
      </w:r>
      <w:r>
        <w:rPr>
          <w:rFonts w:ascii="Arial" w:hAnsi="Arial" w:cs="Arial"/>
          <w:kern w:val="0"/>
          <w:szCs w:val="20"/>
        </w:rPr>
        <w:t xml:space="preserve">ó José Ángel Tinoco, director del área de Oferta y Operaciones para Minsait en México. </w:t>
      </w:r>
    </w:p>
    <w:p w14:paraId="32631E06" w14:textId="3E94E0A8" w:rsidR="00724898" w:rsidRPr="00707AF5" w:rsidRDefault="00724898" w:rsidP="00724898">
      <w:pPr>
        <w:spacing w:before="100" w:beforeAutospacing="1" w:after="100" w:afterAutospacing="1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 xml:space="preserve">Los </w:t>
      </w:r>
      <w:proofErr w:type="spellStart"/>
      <w:r w:rsidR="00D95CCA">
        <w:rPr>
          <w:rFonts w:ascii="Arial" w:hAnsi="Arial" w:cs="Arial"/>
          <w:i/>
          <w:iCs/>
          <w:kern w:val="0"/>
          <w:szCs w:val="20"/>
        </w:rPr>
        <w:t>AL</w:t>
      </w:r>
      <w:r w:rsidR="00D95CCA" w:rsidRPr="00D95CCA">
        <w:rPr>
          <w:rFonts w:ascii="Arial" w:hAnsi="Arial" w:cs="Arial"/>
          <w:b/>
          <w:i/>
          <w:iCs/>
          <w:kern w:val="0"/>
          <w:szCs w:val="20"/>
        </w:rPr>
        <w:t>ia</w:t>
      </w:r>
      <w:r w:rsidR="00D95CCA">
        <w:rPr>
          <w:rFonts w:ascii="Arial" w:hAnsi="Arial" w:cs="Arial"/>
          <w:i/>
          <w:iCs/>
          <w:kern w:val="0"/>
          <w:szCs w:val="20"/>
        </w:rPr>
        <w:t>DOS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 están organizados en una estructura multicapa que abarca el ciclo de vida del software, operación, gestión, </w:t>
      </w:r>
      <w:proofErr w:type="spellStart"/>
      <w:r w:rsidRPr="00707AF5">
        <w:rPr>
          <w:rFonts w:ascii="Arial" w:hAnsi="Arial" w:cs="Arial"/>
          <w:kern w:val="0"/>
          <w:szCs w:val="20"/>
        </w:rPr>
        <w:t>contact</w:t>
      </w:r>
      <w:proofErr w:type="spellEnd"/>
      <w:r w:rsidRPr="00707AF5">
        <w:rPr>
          <w:rFonts w:ascii="Arial" w:hAnsi="Arial" w:cs="Arial"/>
          <w:kern w:val="0"/>
          <w:szCs w:val="20"/>
        </w:rPr>
        <w:t xml:space="preserve"> center, data y automatización. Todos han sido validados funcional, técnica y económicamente por un equipo interno especializado en transformación.</w:t>
      </w:r>
    </w:p>
    <w:p w14:paraId="1F838EA5" w14:textId="77777777" w:rsidR="00724898" w:rsidRDefault="00724898" w:rsidP="007911B7">
      <w:pPr>
        <w:spacing w:before="100" w:beforeAutospacing="1" w:after="100" w:afterAutospacing="1"/>
        <w:contextualSpacing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Entre las soluciones destacadas se encuentran:</w:t>
      </w:r>
    </w:p>
    <w:p w14:paraId="46409654" w14:textId="77777777" w:rsidR="004B5CD3" w:rsidRPr="00707AF5" w:rsidRDefault="004B5CD3" w:rsidP="007911B7">
      <w:pPr>
        <w:spacing w:before="100" w:beforeAutospacing="1" w:after="100" w:afterAutospacing="1"/>
        <w:contextualSpacing/>
        <w:rPr>
          <w:rFonts w:ascii="Arial" w:hAnsi="Arial" w:cs="Arial"/>
          <w:kern w:val="0"/>
          <w:szCs w:val="20"/>
        </w:rPr>
      </w:pPr>
    </w:p>
    <w:p w14:paraId="269BD546" w14:textId="08592FDD" w:rsidR="009466E8" w:rsidRPr="009466E8" w:rsidRDefault="009466E8" w:rsidP="009B61FA">
      <w:pPr>
        <w:numPr>
          <w:ilvl w:val="0"/>
          <w:numId w:val="18"/>
        </w:numPr>
        <w:spacing w:before="100" w:beforeAutospacing="1" w:after="100" w:afterAutospacing="1"/>
        <w:contextualSpacing/>
        <w:jc w:val="left"/>
        <w:rPr>
          <w:rFonts w:ascii="Arial" w:hAnsi="Arial" w:cs="Arial"/>
          <w:kern w:val="0"/>
          <w:szCs w:val="20"/>
        </w:rPr>
      </w:pPr>
      <w:proofErr w:type="spellStart"/>
      <w:r w:rsidRPr="009466E8">
        <w:rPr>
          <w:rFonts w:ascii="Arial" w:hAnsi="Arial" w:cs="Arial"/>
          <w:b/>
          <w:bCs/>
          <w:kern w:val="0"/>
          <w:szCs w:val="20"/>
        </w:rPr>
        <w:t>AlicIA</w:t>
      </w:r>
      <w:proofErr w:type="spellEnd"/>
      <w:r w:rsidRPr="009466E8">
        <w:rPr>
          <w:rFonts w:ascii="Arial" w:hAnsi="Arial" w:cs="Arial"/>
          <w:b/>
          <w:bCs/>
          <w:kern w:val="0"/>
          <w:szCs w:val="20"/>
        </w:rPr>
        <w:t>”, el primer avatar basado en inteligencia artificial (IA)</w:t>
      </w:r>
      <w:r w:rsidRPr="009466E8">
        <w:t xml:space="preserve"> capaz de dar respuesta a las dudas habituales que un </w:t>
      </w:r>
      <w:r>
        <w:t>emprendedor o profesionista independiente</w:t>
      </w:r>
      <w:r w:rsidRPr="009466E8">
        <w:t xml:space="preserve"> puede tener, tanto a la hora de poner en marcha su negocio como en las interacciones que, por cuestiones económicas o de otra índole, deba establecer con su Banco. </w:t>
      </w:r>
      <w:proofErr w:type="spellStart"/>
      <w:r>
        <w:t>AlicIA</w:t>
      </w:r>
      <w:proofErr w:type="spellEnd"/>
      <w:r>
        <w:t xml:space="preserve"> </w:t>
      </w:r>
      <w:r w:rsidR="00E67339">
        <w:t>cubre</w:t>
      </w:r>
      <w:r w:rsidRPr="009466E8">
        <w:t xml:space="preserve"> funciones como asesor, especialista financiero o, incluso, </w:t>
      </w:r>
      <w:proofErr w:type="spellStart"/>
      <w:proofErr w:type="gramStart"/>
      <w:r w:rsidRPr="004B5CD3">
        <w:rPr>
          <w:i/>
          <w:iCs/>
        </w:rPr>
        <w:t>influencer</w:t>
      </w:r>
      <w:proofErr w:type="spellEnd"/>
      <w:proofErr w:type="gramEnd"/>
      <w:r w:rsidRPr="004B5CD3">
        <w:rPr>
          <w:i/>
          <w:iCs/>
        </w:rPr>
        <w:t xml:space="preserve"> </w:t>
      </w:r>
      <w:r w:rsidRPr="009466E8">
        <w:t xml:space="preserve">al servicio de la marca dentro de las redes sociales. </w:t>
      </w:r>
    </w:p>
    <w:p w14:paraId="56AD89E9" w14:textId="010B3924" w:rsidR="00724898" w:rsidRPr="009466E8" w:rsidRDefault="00724898" w:rsidP="009B61FA">
      <w:pPr>
        <w:numPr>
          <w:ilvl w:val="0"/>
          <w:numId w:val="18"/>
        </w:numPr>
        <w:spacing w:before="100" w:beforeAutospacing="1" w:after="100" w:afterAutospacing="1"/>
        <w:contextualSpacing/>
        <w:jc w:val="left"/>
        <w:rPr>
          <w:rFonts w:ascii="Arial" w:hAnsi="Arial" w:cs="Arial"/>
          <w:kern w:val="0"/>
          <w:szCs w:val="20"/>
        </w:rPr>
      </w:pPr>
      <w:proofErr w:type="spellStart"/>
      <w:r w:rsidRPr="009466E8">
        <w:rPr>
          <w:rFonts w:ascii="Arial" w:hAnsi="Arial" w:cs="Arial"/>
          <w:b/>
          <w:bCs/>
          <w:kern w:val="0"/>
          <w:szCs w:val="20"/>
        </w:rPr>
        <w:t>Onesait</w:t>
      </w:r>
      <w:proofErr w:type="spellEnd"/>
      <w:r w:rsidRPr="009466E8">
        <w:rPr>
          <w:rFonts w:ascii="Arial" w:hAnsi="Arial" w:cs="Arial"/>
          <w:b/>
          <w:bCs/>
          <w:kern w:val="0"/>
          <w:szCs w:val="20"/>
        </w:rPr>
        <w:t xml:space="preserve"> </w:t>
      </w:r>
      <w:proofErr w:type="spellStart"/>
      <w:r w:rsidRPr="009466E8">
        <w:rPr>
          <w:rFonts w:ascii="Arial" w:hAnsi="Arial" w:cs="Arial"/>
          <w:b/>
          <w:bCs/>
          <w:kern w:val="0"/>
          <w:szCs w:val="20"/>
        </w:rPr>
        <w:t>Scheduler</w:t>
      </w:r>
      <w:proofErr w:type="spellEnd"/>
      <w:r w:rsidRPr="009466E8">
        <w:rPr>
          <w:rFonts w:ascii="Arial" w:hAnsi="Arial" w:cs="Arial"/>
          <w:kern w:val="0"/>
          <w:szCs w:val="20"/>
        </w:rPr>
        <w:t>,</w:t>
      </w:r>
      <w:r w:rsidR="007911B7">
        <w:t xml:space="preserve"> una solución avanzada de planificación desarrollada por Minsait para optimizar de forma flexible la producción y la cadena de suministro. Basada en modelos analíticos y algoritmos metaheurísticos, permite integrar todas las restricciones y reglas de negocio, generar escenarios alternativos, y visualizar fácilmente los planes mediante interfaces intuitivas. </w:t>
      </w:r>
    </w:p>
    <w:p w14:paraId="2E316D9B" w14:textId="77777777" w:rsidR="009466E8" w:rsidRDefault="009466E8" w:rsidP="007911B7">
      <w:pPr>
        <w:spacing w:before="100" w:beforeAutospacing="1" w:after="100" w:afterAutospacing="1"/>
        <w:contextualSpacing/>
        <w:rPr>
          <w:rFonts w:ascii="Arial" w:hAnsi="Arial" w:cs="Arial"/>
          <w:kern w:val="0"/>
          <w:szCs w:val="20"/>
        </w:rPr>
      </w:pPr>
    </w:p>
    <w:p w14:paraId="5A90A26F" w14:textId="4351A4F0" w:rsidR="00724898" w:rsidRPr="00707AF5" w:rsidRDefault="00724898" w:rsidP="007911B7">
      <w:pPr>
        <w:spacing w:before="100" w:beforeAutospacing="1" w:after="100" w:afterAutospacing="1"/>
        <w:contextualSpacing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 xml:space="preserve">Además, la IA está siendo integrada </w:t>
      </w:r>
      <w:r w:rsidR="007911B7">
        <w:rPr>
          <w:rFonts w:ascii="Arial" w:hAnsi="Arial" w:cs="Arial"/>
          <w:kern w:val="0"/>
          <w:szCs w:val="20"/>
        </w:rPr>
        <w:t xml:space="preserve">en las soluciones de Minsait </w:t>
      </w:r>
      <w:r w:rsidRPr="00707AF5">
        <w:rPr>
          <w:rFonts w:ascii="Arial" w:hAnsi="Arial" w:cs="Arial"/>
          <w:kern w:val="0"/>
          <w:szCs w:val="20"/>
        </w:rPr>
        <w:t>para:</w:t>
      </w:r>
    </w:p>
    <w:p w14:paraId="79B460A6" w14:textId="77777777" w:rsidR="00724898" w:rsidRPr="00707AF5" w:rsidRDefault="00724898" w:rsidP="007911B7">
      <w:pPr>
        <w:numPr>
          <w:ilvl w:val="0"/>
          <w:numId w:val="19"/>
        </w:numPr>
        <w:spacing w:before="100" w:beforeAutospacing="1" w:after="100" w:afterAutospacing="1"/>
        <w:contextualSpacing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Generación, transformación y documentación de código.</w:t>
      </w:r>
    </w:p>
    <w:p w14:paraId="17ECC8D4" w14:textId="77777777" w:rsidR="00724898" w:rsidRPr="00707AF5" w:rsidRDefault="00724898" w:rsidP="00724898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t>Automatización de pruebas funcionales.</w:t>
      </w:r>
    </w:p>
    <w:p w14:paraId="71E11E8A" w14:textId="77777777" w:rsidR="00724898" w:rsidRPr="00707AF5" w:rsidRDefault="00724898" w:rsidP="00724898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kern w:val="0"/>
          <w:szCs w:val="20"/>
        </w:rPr>
        <w:lastRenderedPageBreak/>
        <w:t>Gestión predictiva de incidencias y demanda.</w:t>
      </w:r>
    </w:p>
    <w:p w14:paraId="598265E7" w14:textId="23A77234" w:rsidR="004B5CD3" w:rsidRDefault="004B5CD3" w:rsidP="004B5CD3">
      <w:pPr>
        <w:spacing w:before="0" w:after="160"/>
        <w:contextualSpacing/>
        <w:rPr>
          <w:rFonts w:ascii="Arial" w:hAnsi="Arial" w:cs="Arial"/>
          <w:b/>
          <w:bCs/>
          <w:kern w:val="0"/>
          <w:szCs w:val="20"/>
        </w:rPr>
      </w:pPr>
      <w:r w:rsidRPr="004B5CD3">
        <w:rPr>
          <w:rFonts w:ascii="Arial" w:hAnsi="Arial" w:cs="Arial"/>
          <w:b/>
          <w:bCs/>
          <w:kern w:val="0"/>
          <w:szCs w:val="20"/>
        </w:rPr>
        <w:t xml:space="preserve">AI </w:t>
      </w:r>
      <w:proofErr w:type="spellStart"/>
      <w:r w:rsidRPr="004B5CD3">
        <w:rPr>
          <w:rFonts w:ascii="Arial" w:hAnsi="Arial" w:cs="Arial"/>
          <w:b/>
          <w:bCs/>
          <w:kern w:val="0"/>
          <w:szCs w:val="20"/>
        </w:rPr>
        <w:t>ACTion</w:t>
      </w:r>
      <w:proofErr w:type="spellEnd"/>
      <w:r w:rsidRPr="004B5CD3">
        <w:rPr>
          <w:rFonts w:ascii="Arial" w:hAnsi="Arial" w:cs="Arial"/>
          <w:b/>
          <w:bCs/>
          <w:kern w:val="0"/>
          <w:szCs w:val="20"/>
        </w:rPr>
        <w:t>: IA ética con visión global</w:t>
      </w:r>
    </w:p>
    <w:p w14:paraId="6063A8F9" w14:textId="77777777" w:rsidR="004B5CD3" w:rsidRDefault="004B5CD3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</w:p>
    <w:p w14:paraId="2A34CFD9" w14:textId="3F48B61B" w:rsidR="004B5CD3" w:rsidRDefault="00724898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  <w:r w:rsidRPr="004B5CD3">
        <w:rPr>
          <w:rFonts w:ascii="Arial" w:hAnsi="Arial" w:cs="Arial"/>
          <w:kern w:val="0"/>
          <w:szCs w:val="20"/>
        </w:rPr>
        <w:t xml:space="preserve">Por su parte, </w:t>
      </w:r>
      <w:r w:rsidRPr="004B5CD3">
        <w:rPr>
          <w:rFonts w:ascii="Arial" w:eastAsia="Aptos" w:hAnsi="Arial" w:cs="Arial"/>
          <w:sz w:val="21"/>
          <w:szCs w:val="21"/>
        </w:rPr>
        <w:t>Armando Becerril, responsable de IA, Data y RPA para Minsait en México, comentó que</w:t>
      </w:r>
      <w:r w:rsidR="00E67339">
        <w:rPr>
          <w:rFonts w:ascii="Arial" w:eastAsia="Aptos" w:hAnsi="Arial" w:cs="Arial"/>
          <w:sz w:val="21"/>
          <w:szCs w:val="21"/>
        </w:rPr>
        <w:t>,</w:t>
      </w:r>
      <w:r w:rsidR="004B5CD3">
        <w:rPr>
          <w:rFonts w:ascii="Arial" w:eastAsia="Aptos" w:hAnsi="Arial" w:cs="Arial"/>
          <w:sz w:val="21"/>
          <w:szCs w:val="21"/>
        </w:rPr>
        <w:t xml:space="preserve"> </w:t>
      </w:r>
      <w:r w:rsidR="00E67339">
        <w:rPr>
          <w:rFonts w:ascii="Arial" w:eastAsia="Aptos" w:hAnsi="Arial" w:cs="Arial"/>
          <w:sz w:val="21"/>
          <w:szCs w:val="21"/>
        </w:rPr>
        <w:t>e</w:t>
      </w:r>
      <w:r w:rsidR="00E67339" w:rsidRPr="004B5CD3">
        <w:rPr>
          <w:rFonts w:ascii="Arial" w:hAnsi="Arial" w:cs="Arial"/>
          <w:kern w:val="0"/>
          <w:szCs w:val="20"/>
        </w:rPr>
        <w:t xml:space="preserve">n </w:t>
      </w:r>
      <w:r w:rsidR="004B5CD3" w:rsidRPr="004B5CD3">
        <w:rPr>
          <w:rFonts w:ascii="Arial" w:hAnsi="Arial" w:cs="Arial"/>
          <w:kern w:val="0"/>
          <w:szCs w:val="20"/>
        </w:rPr>
        <w:t xml:space="preserve">línea con su compromiso con una inteligencia artificial ética y confiable, Minsait presentó </w:t>
      </w:r>
      <w:r w:rsidR="004B5CD3">
        <w:rPr>
          <w:rFonts w:ascii="Arial" w:hAnsi="Arial" w:cs="Arial"/>
          <w:kern w:val="0"/>
          <w:szCs w:val="20"/>
        </w:rPr>
        <w:t xml:space="preserve">recientemente </w:t>
      </w:r>
      <w:hyperlink r:id="rId8" w:history="1">
        <w:r w:rsidR="004B5CD3" w:rsidRPr="004B5CD3">
          <w:rPr>
            <w:rStyle w:val="Hyperlink"/>
            <w:rFonts w:ascii="Arial" w:hAnsi="Arial" w:cs="Arial"/>
            <w:kern w:val="0"/>
            <w:szCs w:val="20"/>
          </w:rPr>
          <w:t xml:space="preserve">AI </w:t>
        </w:r>
        <w:proofErr w:type="spellStart"/>
        <w:r w:rsidR="004B5CD3" w:rsidRPr="004B5CD3">
          <w:rPr>
            <w:rStyle w:val="Hyperlink"/>
            <w:rFonts w:ascii="Arial" w:hAnsi="Arial" w:cs="Arial"/>
            <w:kern w:val="0"/>
            <w:szCs w:val="20"/>
          </w:rPr>
          <w:t>ACTion</w:t>
        </w:r>
        <w:proofErr w:type="spellEnd"/>
      </w:hyperlink>
      <w:r w:rsidR="004B5CD3" w:rsidRPr="004B5CD3">
        <w:rPr>
          <w:rFonts w:ascii="Arial" w:hAnsi="Arial" w:cs="Arial"/>
          <w:kern w:val="0"/>
          <w:szCs w:val="20"/>
        </w:rPr>
        <w:t>, una iniciativa que acompaña a las organizaciones en el cumplimiento del reglamento europeo de inteligencia artificial (</w:t>
      </w:r>
      <w:r w:rsidR="004B5CD3" w:rsidRPr="004B5CD3">
        <w:rPr>
          <w:rFonts w:ascii="Arial" w:hAnsi="Arial" w:cs="Arial"/>
          <w:i/>
          <w:iCs/>
          <w:kern w:val="0"/>
          <w:szCs w:val="20"/>
        </w:rPr>
        <w:t xml:space="preserve">AI </w:t>
      </w:r>
      <w:proofErr w:type="spellStart"/>
      <w:r w:rsidR="004B5CD3" w:rsidRPr="004B5CD3">
        <w:rPr>
          <w:rFonts w:ascii="Arial" w:hAnsi="Arial" w:cs="Arial"/>
          <w:i/>
          <w:iCs/>
          <w:kern w:val="0"/>
          <w:szCs w:val="20"/>
        </w:rPr>
        <w:t>Act</w:t>
      </w:r>
      <w:proofErr w:type="spellEnd"/>
      <w:r w:rsidR="004B5CD3" w:rsidRPr="004B5CD3">
        <w:rPr>
          <w:rFonts w:ascii="Arial" w:hAnsi="Arial" w:cs="Arial"/>
          <w:kern w:val="0"/>
          <w:szCs w:val="20"/>
        </w:rPr>
        <w:t xml:space="preserve">), ofreciendo una hoja de ruta clara para evolucionar hacia una IA competitiva, regulada y responsable. </w:t>
      </w:r>
    </w:p>
    <w:p w14:paraId="46260902" w14:textId="77777777" w:rsidR="004B5CD3" w:rsidRDefault="004B5CD3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</w:p>
    <w:p w14:paraId="2EAC9E23" w14:textId="4716862B" w:rsidR="004B5CD3" w:rsidRPr="004B5CD3" w:rsidRDefault="004B5CD3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  <w:r w:rsidRPr="004B5CD3">
        <w:rPr>
          <w:rFonts w:ascii="Arial" w:hAnsi="Arial" w:cs="Arial"/>
          <w:kern w:val="0"/>
          <w:szCs w:val="20"/>
        </w:rPr>
        <w:t>Aunque el marco legal es de aplicación en la Unión Europea, esta metodología puede ser adoptada por empresas de cualquier país, permitiéndoles anticiparse a exigencias internacionales, mejorar su gobernanza algorítmica y demostrar estándares de confianza reconocidos por organismos como la OCDE.</w:t>
      </w:r>
    </w:p>
    <w:p w14:paraId="41EFCCC5" w14:textId="77777777" w:rsidR="004B5CD3" w:rsidRDefault="004B5CD3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</w:p>
    <w:p w14:paraId="2F3B672D" w14:textId="3C346ABE" w:rsidR="004B5CD3" w:rsidRPr="004B5CD3" w:rsidRDefault="004B5CD3" w:rsidP="004B5CD3">
      <w:pPr>
        <w:spacing w:before="0" w:after="160"/>
        <w:contextualSpacing/>
        <w:rPr>
          <w:rFonts w:ascii="Arial" w:hAnsi="Arial" w:cs="Arial"/>
          <w:kern w:val="0"/>
          <w:szCs w:val="20"/>
        </w:rPr>
      </w:pPr>
      <w:r w:rsidRPr="004B5CD3">
        <w:rPr>
          <w:rFonts w:ascii="Arial" w:hAnsi="Arial" w:cs="Arial"/>
          <w:kern w:val="0"/>
          <w:szCs w:val="20"/>
        </w:rPr>
        <w:t xml:space="preserve">En el caso de México, que aún no cuenta con una regulación específica en la materia, AI </w:t>
      </w:r>
      <w:proofErr w:type="spellStart"/>
      <w:r w:rsidRPr="004B5CD3">
        <w:rPr>
          <w:rFonts w:ascii="Arial" w:hAnsi="Arial" w:cs="Arial"/>
          <w:kern w:val="0"/>
          <w:szCs w:val="20"/>
        </w:rPr>
        <w:t>ACTion</w:t>
      </w:r>
      <w:proofErr w:type="spellEnd"/>
      <w:r w:rsidRPr="004B5CD3">
        <w:rPr>
          <w:rFonts w:ascii="Arial" w:hAnsi="Arial" w:cs="Arial"/>
          <w:kern w:val="0"/>
          <w:szCs w:val="20"/>
        </w:rPr>
        <w:t xml:space="preserve"> representa una oportunidad para que las organizaciones locales adopten desde ahora buenas prácticas en el desarrollo y uso de sistemas de IA. Seguir estos lineamientos permite no solo mitigar riesgos futuros, sino también fortalecer su reputación, facilitar su integración en cadenas globales y posicionarse como líderes en el uso responsable de tecnologías emergentes.</w:t>
      </w:r>
    </w:p>
    <w:p w14:paraId="47032A60" w14:textId="77777777" w:rsidR="004B5CD3" w:rsidRDefault="004B5CD3" w:rsidP="004B5CD3">
      <w:pPr>
        <w:spacing w:before="0" w:after="160"/>
        <w:contextualSpacing/>
        <w:rPr>
          <w:rFonts w:ascii="Arial" w:hAnsi="Arial" w:cs="Arial"/>
          <w:b/>
          <w:bCs/>
          <w:kern w:val="0"/>
          <w:szCs w:val="20"/>
        </w:rPr>
      </w:pPr>
    </w:p>
    <w:p w14:paraId="7CD33A90" w14:textId="77777777" w:rsidR="004B5CD3" w:rsidRDefault="004B5CD3" w:rsidP="004B5CD3">
      <w:pPr>
        <w:spacing w:before="0" w:after="160"/>
        <w:contextualSpacing/>
        <w:rPr>
          <w:rFonts w:ascii="Arial" w:hAnsi="Arial" w:cs="Arial"/>
          <w:b/>
          <w:bCs/>
          <w:kern w:val="0"/>
          <w:szCs w:val="20"/>
        </w:rPr>
      </w:pPr>
    </w:p>
    <w:p w14:paraId="1F9CA7F9" w14:textId="66DCFDD8" w:rsidR="00724898" w:rsidRDefault="00724898" w:rsidP="004B5CD3">
      <w:pPr>
        <w:spacing w:before="0" w:after="160"/>
        <w:contextualSpacing/>
        <w:rPr>
          <w:rFonts w:ascii="Arial" w:hAnsi="Arial" w:cs="Arial"/>
          <w:b/>
          <w:bCs/>
          <w:kern w:val="0"/>
          <w:szCs w:val="20"/>
        </w:rPr>
      </w:pPr>
      <w:r w:rsidRPr="00707AF5">
        <w:rPr>
          <w:rFonts w:ascii="Arial" w:hAnsi="Arial" w:cs="Arial"/>
          <w:b/>
          <w:bCs/>
          <w:kern w:val="0"/>
          <w:szCs w:val="20"/>
        </w:rPr>
        <w:t>Aplicación sectorial con resultados tangibles</w:t>
      </w:r>
    </w:p>
    <w:p w14:paraId="4FCC24DF" w14:textId="77777777" w:rsidR="004B5CD3" w:rsidRDefault="004B5CD3" w:rsidP="007911B7">
      <w:pPr>
        <w:spacing w:before="100" w:beforeAutospacing="1" w:after="100" w:afterAutospacing="1"/>
        <w:contextualSpacing/>
        <w:rPr>
          <w:rFonts w:ascii="Arial" w:hAnsi="Arial" w:cs="Arial"/>
          <w:szCs w:val="20"/>
        </w:rPr>
      </w:pPr>
    </w:p>
    <w:p w14:paraId="449E9846" w14:textId="3AA9E646" w:rsidR="007911B7" w:rsidRDefault="007911B7" w:rsidP="007911B7">
      <w:pPr>
        <w:spacing w:before="100" w:beforeAutospacing="1" w:after="100" w:afterAutospacing="1"/>
        <w:contextualSpacing/>
        <w:rPr>
          <w:rFonts w:ascii="Arial" w:hAnsi="Arial" w:cs="Arial"/>
          <w:szCs w:val="20"/>
        </w:rPr>
      </w:pPr>
      <w:r w:rsidRPr="008010B2">
        <w:rPr>
          <w:rFonts w:ascii="Arial" w:hAnsi="Arial" w:cs="Arial"/>
          <w:szCs w:val="20"/>
        </w:rPr>
        <w:t xml:space="preserve">A nivel mundial, Minsait cuenta con más de </w:t>
      </w:r>
      <w:r w:rsidR="00F715BC" w:rsidRPr="00F715BC">
        <w:rPr>
          <w:rFonts w:ascii="Arial" w:hAnsi="Arial" w:cs="Arial"/>
          <w:szCs w:val="20"/>
        </w:rPr>
        <w:t>3.5</w:t>
      </w:r>
      <w:r w:rsidR="00F715BC">
        <w:rPr>
          <w:rFonts w:ascii="Arial" w:hAnsi="Arial" w:cs="Arial"/>
          <w:szCs w:val="20"/>
        </w:rPr>
        <w:t>00 expertos en Data, IA y Automa</w:t>
      </w:r>
      <w:r w:rsidR="00F715BC" w:rsidRPr="00F715BC">
        <w:rPr>
          <w:rFonts w:ascii="Arial" w:hAnsi="Arial" w:cs="Arial"/>
          <w:szCs w:val="20"/>
        </w:rPr>
        <w:t>ti</w:t>
      </w:r>
      <w:r w:rsidR="00F715BC">
        <w:rPr>
          <w:rFonts w:ascii="Arial" w:hAnsi="Arial" w:cs="Arial"/>
          <w:szCs w:val="20"/>
        </w:rPr>
        <w:t>z</w:t>
      </w:r>
      <w:r w:rsidR="00F715BC" w:rsidRPr="00F715BC">
        <w:rPr>
          <w:rFonts w:ascii="Arial" w:hAnsi="Arial" w:cs="Arial"/>
          <w:szCs w:val="20"/>
        </w:rPr>
        <w:t>ación Robótica de Procesos (RPA)</w:t>
      </w:r>
      <w:r w:rsidRPr="008010B2">
        <w:rPr>
          <w:rFonts w:ascii="Arial" w:hAnsi="Arial" w:cs="Arial"/>
          <w:szCs w:val="20"/>
        </w:rPr>
        <w:t xml:space="preserve">, lo que </w:t>
      </w:r>
      <w:r w:rsidR="00F715BC">
        <w:rPr>
          <w:rFonts w:ascii="Arial" w:hAnsi="Arial" w:cs="Arial"/>
          <w:szCs w:val="20"/>
        </w:rPr>
        <w:t xml:space="preserve">le </w:t>
      </w:r>
      <w:r w:rsidRPr="008010B2">
        <w:rPr>
          <w:rFonts w:ascii="Arial" w:hAnsi="Arial" w:cs="Arial"/>
          <w:szCs w:val="20"/>
        </w:rPr>
        <w:t xml:space="preserve">ha permitido obtener resultados tangibles en la adopción de </w:t>
      </w:r>
      <w:r>
        <w:rPr>
          <w:rFonts w:ascii="Arial" w:hAnsi="Arial" w:cs="Arial"/>
          <w:szCs w:val="20"/>
        </w:rPr>
        <w:t>esta tecnología</w:t>
      </w:r>
      <w:r w:rsidRPr="008010B2">
        <w:rPr>
          <w:rFonts w:ascii="Arial" w:hAnsi="Arial" w:cs="Arial"/>
          <w:szCs w:val="20"/>
        </w:rPr>
        <w:t>: aumentos de productividad de entre 14% y 58%, una reducción del 50% en la curva de aprendizaje de los desarrolladores y hasta 60% menos tiempo en la gestión de incidencias. Estos beneficios se traducen en un retorno sobre la inversión (ROI) medible y alineado con los objetivos de negocio de los clientes.</w:t>
      </w:r>
    </w:p>
    <w:p w14:paraId="7924C980" w14:textId="77777777" w:rsidR="004B5CD3" w:rsidRPr="00707AF5" w:rsidRDefault="004B5CD3" w:rsidP="007911B7">
      <w:pPr>
        <w:spacing w:before="100" w:beforeAutospacing="1" w:after="100" w:afterAutospacing="1"/>
        <w:contextualSpacing/>
        <w:rPr>
          <w:rFonts w:ascii="Arial" w:hAnsi="Arial" w:cs="Arial"/>
          <w:b/>
          <w:bCs/>
          <w:kern w:val="0"/>
          <w:szCs w:val="20"/>
        </w:rPr>
      </w:pPr>
    </w:p>
    <w:p w14:paraId="57E4C616" w14:textId="77777777" w:rsidR="00724898" w:rsidRPr="00707AF5" w:rsidRDefault="00724898" w:rsidP="00724898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b/>
          <w:bCs/>
          <w:kern w:val="0"/>
          <w:szCs w:val="20"/>
        </w:rPr>
        <w:t>Turismo</w:t>
      </w:r>
      <w:r w:rsidRPr="00707AF5">
        <w:rPr>
          <w:rFonts w:ascii="Arial" w:hAnsi="Arial" w:cs="Arial"/>
          <w:kern w:val="0"/>
          <w:szCs w:val="20"/>
        </w:rPr>
        <w:t>: Minsait gestiona más de 20 millones de reservas aéreas y 500 mil noches de hotel al año con su suite tecnológica, operando en más de 40 países.</w:t>
      </w:r>
    </w:p>
    <w:p w14:paraId="7E901088" w14:textId="22F3EDD0" w:rsidR="00724898" w:rsidRPr="00707AF5" w:rsidRDefault="00724898" w:rsidP="00724898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b/>
          <w:bCs/>
          <w:kern w:val="0"/>
          <w:szCs w:val="20"/>
        </w:rPr>
        <w:t>Logística</w:t>
      </w:r>
      <w:r w:rsidRPr="00707AF5">
        <w:rPr>
          <w:rFonts w:ascii="Arial" w:hAnsi="Arial" w:cs="Arial"/>
          <w:kern w:val="0"/>
          <w:szCs w:val="20"/>
        </w:rPr>
        <w:t xml:space="preserve">: </w:t>
      </w:r>
      <w:r w:rsidR="00E67339">
        <w:rPr>
          <w:rFonts w:ascii="Arial" w:hAnsi="Arial" w:cs="Arial"/>
          <w:kern w:val="0"/>
          <w:szCs w:val="20"/>
        </w:rPr>
        <w:t>o</w:t>
      </w:r>
      <w:r w:rsidRPr="00707AF5">
        <w:rPr>
          <w:rFonts w:ascii="Arial" w:hAnsi="Arial" w:cs="Arial"/>
          <w:kern w:val="0"/>
          <w:szCs w:val="20"/>
        </w:rPr>
        <w:t xml:space="preserve">ptimiza la trazabilidad de productos, rutas de reparto y operaciones de última milla con más de 45,000 expediciones trazadas y 12,000 vehículos conectados mediante </w:t>
      </w:r>
      <w:proofErr w:type="spellStart"/>
      <w:r w:rsidRPr="00707AF5">
        <w:rPr>
          <w:rFonts w:ascii="Arial" w:hAnsi="Arial" w:cs="Arial"/>
          <w:kern w:val="0"/>
          <w:szCs w:val="20"/>
        </w:rPr>
        <w:t>IoT</w:t>
      </w:r>
      <w:proofErr w:type="spellEnd"/>
      <w:r w:rsidRPr="00707AF5">
        <w:rPr>
          <w:rFonts w:ascii="Arial" w:hAnsi="Arial" w:cs="Arial"/>
          <w:kern w:val="0"/>
          <w:szCs w:val="20"/>
        </w:rPr>
        <w:t>.</w:t>
      </w:r>
    </w:p>
    <w:p w14:paraId="77D729BD" w14:textId="02F70B00" w:rsidR="00724898" w:rsidRPr="00E67339" w:rsidRDefault="00724898" w:rsidP="00E67339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b/>
          <w:bCs/>
          <w:kern w:val="0"/>
          <w:szCs w:val="20"/>
        </w:rPr>
        <w:t>Energía y recursos naturales</w:t>
      </w:r>
      <w:r w:rsidRPr="00707AF5">
        <w:rPr>
          <w:rFonts w:ascii="Arial" w:hAnsi="Arial" w:cs="Arial"/>
          <w:kern w:val="0"/>
          <w:szCs w:val="20"/>
        </w:rPr>
        <w:t xml:space="preserve">: </w:t>
      </w:r>
      <w:r w:rsidR="00E67339">
        <w:rPr>
          <w:rFonts w:ascii="Arial" w:hAnsi="Arial" w:cs="Arial"/>
          <w:kern w:val="0"/>
          <w:szCs w:val="20"/>
        </w:rPr>
        <w:t>a</w:t>
      </w:r>
      <w:r w:rsidRPr="00E67339">
        <w:rPr>
          <w:rFonts w:ascii="Arial" w:hAnsi="Arial" w:cs="Arial"/>
          <w:kern w:val="0"/>
          <w:szCs w:val="20"/>
        </w:rPr>
        <w:t xml:space="preserve">plica soluciones para la gestión de producción con biomasa, eficiencia energética y </w:t>
      </w:r>
      <w:proofErr w:type="spellStart"/>
      <w:r w:rsidRPr="00E67339">
        <w:rPr>
          <w:rFonts w:ascii="Arial" w:hAnsi="Arial" w:cs="Arial"/>
          <w:kern w:val="0"/>
          <w:szCs w:val="20"/>
        </w:rPr>
        <w:t>sensorización</w:t>
      </w:r>
      <w:proofErr w:type="spellEnd"/>
      <w:r w:rsidRPr="00E67339">
        <w:rPr>
          <w:rFonts w:ascii="Arial" w:hAnsi="Arial" w:cs="Arial"/>
          <w:kern w:val="0"/>
          <w:szCs w:val="20"/>
        </w:rPr>
        <w:t xml:space="preserve"> de flotas.</w:t>
      </w:r>
    </w:p>
    <w:p w14:paraId="14692CED" w14:textId="5A6DA895" w:rsidR="00724898" w:rsidRPr="00707AF5" w:rsidRDefault="00724898" w:rsidP="00724898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r w:rsidRPr="00707AF5">
        <w:rPr>
          <w:rFonts w:ascii="Arial" w:hAnsi="Arial" w:cs="Arial"/>
          <w:b/>
          <w:bCs/>
          <w:kern w:val="0"/>
          <w:szCs w:val="20"/>
        </w:rPr>
        <w:t>Salud y farmacéutica</w:t>
      </w:r>
      <w:r w:rsidRPr="00707AF5">
        <w:rPr>
          <w:rFonts w:ascii="Arial" w:hAnsi="Arial" w:cs="Arial"/>
          <w:kern w:val="0"/>
          <w:szCs w:val="20"/>
        </w:rPr>
        <w:t xml:space="preserve">: </w:t>
      </w:r>
      <w:r w:rsidR="00E67339">
        <w:rPr>
          <w:rFonts w:ascii="Arial" w:hAnsi="Arial" w:cs="Arial"/>
          <w:kern w:val="0"/>
          <w:szCs w:val="20"/>
        </w:rPr>
        <w:t>i</w:t>
      </w:r>
      <w:r w:rsidRPr="00707AF5">
        <w:rPr>
          <w:rFonts w:ascii="Arial" w:hAnsi="Arial" w:cs="Arial"/>
          <w:kern w:val="0"/>
          <w:szCs w:val="20"/>
        </w:rPr>
        <w:t>mplementa plataformas SAP, LIMS y sistemas de trazabilidad en plantas de producción de cuatro países.</w:t>
      </w:r>
    </w:p>
    <w:p w14:paraId="21ED3DEA" w14:textId="3BE95511" w:rsidR="00724898" w:rsidRPr="00097193" w:rsidRDefault="00724898" w:rsidP="00724898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0"/>
        </w:rPr>
      </w:pPr>
      <w:proofErr w:type="spellStart"/>
      <w:r w:rsidRPr="00707AF5">
        <w:rPr>
          <w:rFonts w:ascii="Arial" w:hAnsi="Arial" w:cs="Arial"/>
          <w:b/>
          <w:bCs/>
          <w:kern w:val="0"/>
          <w:szCs w:val="20"/>
        </w:rPr>
        <w:t>Retail</w:t>
      </w:r>
      <w:proofErr w:type="spellEnd"/>
      <w:r w:rsidRPr="00707AF5">
        <w:rPr>
          <w:rFonts w:ascii="Arial" w:hAnsi="Arial" w:cs="Arial"/>
          <w:b/>
          <w:bCs/>
          <w:kern w:val="0"/>
          <w:szCs w:val="20"/>
        </w:rPr>
        <w:t xml:space="preserve"> y consumo</w:t>
      </w:r>
      <w:r w:rsidRPr="00707AF5">
        <w:rPr>
          <w:rFonts w:ascii="Arial" w:hAnsi="Arial" w:cs="Arial"/>
          <w:kern w:val="0"/>
          <w:szCs w:val="20"/>
        </w:rPr>
        <w:t xml:space="preserve">: </w:t>
      </w:r>
      <w:r w:rsidR="00E67339">
        <w:rPr>
          <w:rFonts w:ascii="Arial" w:hAnsi="Arial" w:cs="Arial"/>
          <w:kern w:val="0"/>
          <w:szCs w:val="20"/>
        </w:rPr>
        <w:t>d</w:t>
      </w:r>
      <w:r w:rsidRPr="00707AF5">
        <w:rPr>
          <w:rFonts w:ascii="Arial" w:hAnsi="Arial" w:cs="Arial"/>
          <w:kern w:val="0"/>
          <w:szCs w:val="20"/>
        </w:rPr>
        <w:t>a soporte tecnológico a más de 100 marcas de moda, lujo y gran consumo para transformar digitalmente sus modelos de negocio.</w:t>
      </w:r>
    </w:p>
    <w:p w14:paraId="1A495FED" w14:textId="6CE94F7C" w:rsidR="007D6F58" w:rsidRPr="00724898" w:rsidRDefault="007911B7" w:rsidP="00724898">
      <w:pPr>
        <w:pStyle w:val="NormalWeb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Minsait </w:t>
      </w:r>
      <w:r w:rsidR="00724898" w:rsidRPr="00097193">
        <w:rPr>
          <w:rFonts w:ascii="Arial" w:hAnsi="Arial" w:cs="Arial"/>
          <w:sz w:val="20"/>
          <w:szCs w:val="20"/>
        </w:rPr>
        <w:t xml:space="preserve">colabora con empresas e instituciones para impulsar su digitalización, mejorar la productividad y generar impacto social a través de soluciones en IA, ciberseguridad, </w:t>
      </w:r>
      <w:proofErr w:type="spellStart"/>
      <w:r w:rsidR="00724898" w:rsidRPr="00097193">
        <w:rPr>
          <w:rFonts w:ascii="Arial" w:hAnsi="Arial" w:cs="Arial"/>
          <w:sz w:val="20"/>
          <w:szCs w:val="20"/>
        </w:rPr>
        <w:t>cloud</w:t>
      </w:r>
      <w:proofErr w:type="spellEnd"/>
      <w:r w:rsidR="00724898" w:rsidRPr="00097193">
        <w:rPr>
          <w:rFonts w:ascii="Arial" w:hAnsi="Arial" w:cs="Arial"/>
          <w:sz w:val="20"/>
          <w:szCs w:val="20"/>
        </w:rPr>
        <w:t>, data, movilidad, consultoría y automatización</w:t>
      </w:r>
      <w:r w:rsidR="00724898">
        <w:rPr>
          <w:rFonts w:ascii="Arial" w:hAnsi="Arial" w:cs="Arial"/>
          <w:sz w:val="20"/>
          <w:szCs w:val="20"/>
        </w:rPr>
        <w:t>.</w:t>
      </w:r>
    </w:p>
    <w:p w14:paraId="5B203B8F" w14:textId="77777777" w:rsidR="00265487" w:rsidRPr="004E182A" w:rsidRDefault="00265487" w:rsidP="004E182A">
      <w:pPr>
        <w:ind w:right="282"/>
        <w:rPr>
          <w:noProof/>
          <w:lang w:val="es-CL"/>
        </w:rPr>
      </w:pPr>
    </w:p>
    <w:p w14:paraId="7F323501" w14:textId="2BCE2CEE" w:rsidR="00EC523A" w:rsidRDefault="00521F02" w:rsidP="004E182A">
      <w:pPr>
        <w:ind w:right="282"/>
        <w:rPr>
          <w:b/>
          <w:bCs/>
          <w:sz w:val="18"/>
          <w:szCs w:val="22"/>
        </w:rPr>
      </w:pPr>
      <w:r w:rsidRPr="00521F02">
        <w:rPr>
          <w:b/>
          <w:bCs/>
          <w:sz w:val="18"/>
          <w:szCs w:val="22"/>
        </w:rPr>
        <w:t>Acerca de Minsait</w:t>
      </w:r>
    </w:p>
    <w:p w14:paraId="442867CA" w14:textId="616FDED3" w:rsidR="00521F02" w:rsidRPr="004E182A" w:rsidRDefault="004E182A" w:rsidP="004E182A">
      <w:pPr>
        <w:spacing w:before="100" w:beforeAutospacing="1" w:after="100" w:afterAutospacing="1"/>
        <w:rPr>
          <w:rFonts w:cstheme="majorHAnsi"/>
          <w:sz w:val="18"/>
          <w:szCs w:val="18"/>
          <w:lang w:eastAsia="es-ES"/>
        </w:rPr>
      </w:pPr>
      <w:r w:rsidRPr="00C07EE4">
        <w:rPr>
          <w:bCs/>
          <w:sz w:val="18"/>
          <w:szCs w:val="18"/>
        </w:rPr>
        <w:t>Minsait (</w:t>
      </w:r>
      <w:hyperlink r:id="rId9" w:tgtFrame="_blank" w:tooltip="http://www.minsait.com/" w:history="1">
        <w:r w:rsidRPr="00C07EE4">
          <w:rPr>
            <w:rStyle w:val="Hyperlink"/>
            <w:rFonts w:eastAsiaTheme="majorEastAsia"/>
            <w:bCs/>
            <w:sz w:val="18"/>
            <w:szCs w:val="18"/>
          </w:rPr>
          <w:t>www.minsait.com</w:t>
        </w:r>
      </w:hyperlink>
      <w:r w:rsidRPr="00C07EE4">
        <w:rPr>
          <w:bCs/>
          <w:sz w:val="18"/>
          <w:szCs w:val="18"/>
        </w:rPr>
        <w:t xml:space="preserve">) </w:t>
      </w:r>
      <w:r w:rsidRPr="00C07EE4">
        <w:rPr>
          <w:rFonts w:cstheme="majorHAnsi"/>
          <w:bCs/>
          <w:sz w:val="18"/>
          <w:szCs w:val="18"/>
        </w:rPr>
        <w:t xml:space="preserve">es </w:t>
      </w:r>
      <w:r w:rsidRPr="00C07EE4">
        <w:rPr>
          <w:rFonts w:cstheme="majorHAnsi"/>
          <w:sz w:val="18"/>
          <w:szCs w:val="18"/>
          <w:lang w:eastAsia="es-ES"/>
        </w:rPr>
        <w:t xml:space="preserve">la compañía del Grupo Indra líder en nuevos entornos digitales y tecnologías disruptivas. Presenta un alto grado de especialización, amplia experiencia en el negocio tecnológico avanzado, conocimiento sectorial y un talento multidisciplinar formado por miles de profesionales en todo el mundo. Minsait está a la vanguardia de la nueva digitalización con capacidades punteras en inteligencia artificial, </w:t>
      </w:r>
      <w:proofErr w:type="spellStart"/>
      <w:r w:rsidRPr="00C07EE4">
        <w:rPr>
          <w:rFonts w:cstheme="majorHAnsi"/>
          <w:sz w:val="18"/>
          <w:szCs w:val="18"/>
          <w:lang w:eastAsia="es-ES"/>
        </w:rPr>
        <w:t>cloud</w:t>
      </w:r>
      <w:proofErr w:type="spellEnd"/>
      <w:r w:rsidRPr="00C07EE4">
        <w:rPr>
          <w:rFonts w:cstheme="majorHAnsi"/>
          <w:sz w:val="18"/>
          <w:szCs w:val="18"/>
          <w:lang w:eastAsia="es-ES"/>
        </w:rPr>
        <w:t>, ciberseguridad y otras tecnologías transformadoras. Con ello, impulsa los negocios y genera grandes impactos en la sociedad, gracias a una oferta digital de servicios de alto valor añadido, soluciones conectadas a medida para todos los ámbitos de actividad y acuerdos con los socios más relevantes del mercado.</w:t>
      </w:r>
    </w:p>
    <w:p w14:paraId="5D22971C" w14:textId="77777777" w:rsidR="00EC523A" w:rsidRPr="00EC523A" w:rsidRDefault="00EC523A" w:rsidP="005225D9">
      <w:pPr>
        <w:ind w:right="282"/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t>Acerca de Indra</w:t>
      </w:r>
      <w:r w:rsidR="004F327B">
        <w:rPr>
          <w:b/>
          <w:bCs/>
          <w:sz w:val="18"/>
          <w:szCs w:val="22"/>
        </w:rPr>
        <w:t xml:space="preserve"> Group</w:t>
      </w:r>
    </w:p>
    <w:p w14:paraId="37FE765B" w14:textId="542D0FD7" w:rsidR="007D6F58" w:rsidRDefault="004E182A" w:rsidP="005225D9">
      <w:pPr>
        <w:ind w:right="282"/>
        <w:rPr>
          <w:noProof/>
          <w:sz w:val="18"/>
          <w:szCs w:val="22"/>
        </w:rPr>
      </w:pPr>
      <w:r w:rsidRPr="004E182A">
        <w:rPr>
          <w:noProof/>
          <w:sz w:val="18"/>
          <w:szCs w:val="22"/>
        </w:rPr>
        <w:t>Indra Group (</w:t>
      </w:r>
      <w:hyperlink r:id="rId10" w:history="1">
        <w:r w:rsidRPr="00D13F9E">
          <w:rPr>
            <w:rStyle w:val="Hyperlink"/>
            <w:noProof/>
            <w:sz w:val="18"/>
            <w:szCs w:val="22"/>
          </w:rPr>
          <w:t>www.indracompany.com</w:t>
        </w:r>
      </w:hyperlink>
      <w:r w:rsidRPr="004E182A">
        <w:rPr>
          <w:noProof/>
          <w:sz w:val="18"/>
          <w:szCs w:val="22"/>
        </w:rPr>
        <w:t xml:space="preserve">) es un holding empresarial que promueve el progreso tecnológico, del que forman parte Indra, una de las principales compañías globales de defensa, tráfico aéreo y espacio; y Minsait, líder </w:t>
      </w:r>
      <w:r w:rsidR="00F15350" w:rsidRPr="00F15350">
        <w:rPr>
          <w:noProof/>
          <w:sz w:val="18"/>
          <w:szCs w:val="22"/>
        </w:rPr>
        <w:t>en nuevos entornos digitales y tecnologías disruptivas</w:t>
      </w:r>
      <w:r w:rsidRPr="004E182A">
        <w:rPr>
          <w:noProof/>
          <w:sz w:val="18"/>
          <w:szCs w:val="22"/>
        </w:rPr>
        <w:t xml:space="preserve">. Indra Group impulsa un futuro más seguro y conectado a través de soluciones innovadoras, relaciones de confianza y el mejor talento. La sostenibilidad forma parte de su estrategia y de su cultura, </w:t>
      </w:r>
      <w:r w:rsidRPr="004E182A">
        <w:rPr>
          <w:noProof/>
          <w:sz w:val="18"/>
          <w:szCs w:val="22"/>
        </w:rPr>
        <w:lastRenderedPageBreak/>
        <w:t>para dar respuesta a los retos sociales y ambientales presentes y futuros. A cierre del ejercicio 2024, Indra Group tuvo unos ingresos de 4.843 millones de euros, presencia en 46 países y operaciones comerciales en más de 140 países.</w:t>
      </w:r>
    </w:p>
    <w:p w14:paraId="04EF66E2" w14:textId="77777777" w:rsidR="007D6F58" w:rsidRDefault="007D6F58" w:rsidP="005225D9">
      <w:pPr>
        <w:ind w:right="282"/>
        <w:rPr>
          <w:noProof/>
          <w:sz w:val="18"/>
          <w:szCs w:val="22"/>
        </w:rPr>
      </w:pPr>
    </w:p>
    <w:p w14:paraId="4AD54DD2" w14:textId="77777777" w:rsidR="00EC523A" w:rsidRPr="00B01454" w:rsidRDefault="00EC523A" w:rsidP="005225D9">
      <w:pPr>
        <w:ind w:right="282"/>
        <w:rPr>
          <w:noProof/>
          <w:sz w:val="18"/>
          <w:szCs w:val="22"/>
          <w:u w:val="single"/>
        </w:rPr>
      </w:pPr>
      <w:r w:rsidRPr="00B01454">
        <w:rPr>
          <w:noProof/>
          <w:sz w:val="18"/>
          <w:szCs w:val="22"/>
          <w:u w:val="single"/>
        </w:rPr>
        <w:t>Contacto de Comunicación</w:t>
      </w:r>
    </w:p>
    <w:p w14:paraId="74175996" w14:textId="59C49441" w:rsidR="00EC523A" w:rsidRPr="00B01454" w:rsidRDefault="00724898" w:rsidP="005225D9">
      <w:pPr>
        <w:spacing w:before="0" w:after="0"/>
        <w:ind w:right="282"/>
        <w:rPr>
          <w:b/>
          <w:bCs/>
          <w:noProof/>
          <w:sz w:val="18"/>
          <w:szCs w:val="22"/>
        </w:rPr>
      </w:pPr>
      <w:r>
        <w:rPr>
          <w:b/>
          <w:bCs/>
          <w:noProof/>
          <w:sz w:val="18"/>
          <w:szCs w:val="22"/>
        </w:rPr>
        <w:t xml:space="preserve">Karla Zepeda </w:t>
      </w:r>
    </w:p>
    <w:p w14:paraId="3ED4C9B3" w14:textId="7126CE14" w:rsidR="00EC523A" w:rsidRPr="00B01454" w:rsidRDefault="00724898" w:rsidP="005225D9">
      <w:pPr>
        <w:spacing w:before="0" w:after="0"/>
        <w:ind w:right="282"/>
        <w:rPr>
          <w:b/>
          <w:bCs/>
          <w:noProof/>
          <w:sz w:val="18"/>
          <w:szCs w:val="22"/>
        </w:rPr>
      </w:pPr>
      <w:r>
        <w:rPr>
          <w:b/>
          <w:bCs/>
          <w:noProof/>
          <w:sz w:val="18"/>
          <w:szCs w:val="22"/>
        </w:rPr>
        <w:t>kzepeda</w:t>
      </w:r>
      <w:r w:rsidR="00EC523A" w:rsidRPr="00B01454">
        <w:rPr>
          <w:b/>
          <w:bCs/>
          <w:noProof/>
          <w:sz w:val="18"/>
          <w:szCs w:val="22"/>
        </w:rPr>
        <w:t>@</w:t>
      </w:r>
      <w:r>
        <w:rPr>
          <w:b/>
          <w:bCs/>
          <w:noProof/>
          <w:sz w:val="18"/>
          <w:szCs w:val="22"/>
        </w:rPr>
        <w:t>minsait</w:t>
      </w:r>
      <w:r w:rsidR="007D6F58">
        <w:rPr>
          <w:b/>
          <w:bCs/>
          <w:noProof/>
          <w:sz w:val="18"/>
          <w:szCs w:val="22"/>
        </w:rPr>
        <w:t>.com</w:t>
      </w:r>
    </w:p>
    <w:p w14:paraId="044ABBC3" w14:textId="4CC77A83" w:rsidR="00516ACD" w:rsidRPr="00B01454" w:rsidRDefault="00724898" w:rsidP="005225D9">
      <w:pPr>
        <w:spacing w:before="0" w:after="0"/>
        <w:ind w:right="282"/>
        <w:rPr>
          <w:noProof/>
          <w:color w:val="FFFFFF" w:themeColor="background1"/>
          <w:sz w:val="21"/>
        </w:rPr>
      </w:pPr>
      <w:r w:rsidRPr="00724898">
        <w:rPr>
          <w:b/>
          <w:bCs/>
          <w:noProof/>
          <w:sz w:val="18"/>
          <w:szCs w:val="22"/>
        </w:rPr>
        <w:t>+52 55 5072 8304</w:t>
      </w:r>
    </w:p>
    <w:sectPr w:rsidR="00516ACD" w:rsidRPr="00B01454" w:rsidSect="00A67B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8B07" w14:textId="77777777" w:rsidR="008364EF" w:rsidRDefault="008364EF" w:rsidP="00544EF6">
      <w:pPr>
        <w:spacing w:before="0"/>
      </w:pPr>
      <w:r>
        <w:separator/>
      </w:r>
    </w:p>
  </w:endnote>
  <w:endnote w:type="continuationSeparator" w:id="0">
    <w:p w14:paraId="47D8AFA1" w14:textId="77777777" w:rsidR="008364EF" w:rsidRDefault="008364EF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Arial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7F2D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3ADD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C96F" w14:textId="77777777" w:rsidR="008364EF" w:rsidRDefault="008364EF" w:rsidP="00544EF6">
      <w:pPr>
        <w:spacing w:before="0"/>
      </w:pPr>
      <w:r>
        <w:separator/>
      </w:r>
    </w:p>
  </w:footnote>
  <w:footnote w:type="continuationSeparator" w:id="0">
    <w:p w14:paraId="00D8F8CA" w14:textId="77777777" w:rsidR="008364EF" w:rsidRDefault="008364EF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5CA3B7A8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52CC20AF" w14:textId="77777777" w:rsidR="00A67B89" w:rsidRDefault="00521F02" w:rsidP="00A67B89">
          <w:pPr>
            <w:spacing w:before="160"/>
          </w:pPr>
          <w:r w:rsidRPr="00FA3670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AA0990F" wp14:editId="1E1C8E99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fl="http://schemas.microsoft.com/office/word/2024/wordml/sdtformatlock">
                <w:pict>
                  <v:group w14:anchorId="5F25089D" id="Group 4" o:spid="_x0000_s1026" style="width:158.2pt;height:15.05pt;mso-position-horizontal-relative:char;mso-position-vertical-relative:line" coordsize="631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">
                    <v:shape id="Freeform 6" o:spid="_x0000_s1027" style="position:absolute;top:346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" path="m,248v33,9,33,9,33,9c33,257,439,133,563,124v124,9,530,133,530,133c1126,248,1126,248,1126,248,1126,248,773,5,563,,353,5,,248,,248e" filled="f" stroked="f">
                      <v:path arrowok="t" o:connecttype="custom" o:connectlocs="0,247;33,256;561,124;1089,256;1122,247;561,0;0,247" o:connectangles="0,0,0,0,0,0,0"/>
                    </v:shape>
                    <v:shape id="Freeform 7" o:spid="_x0000_s1028" style="position:absolute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" path="m1126,9c1093,,1093,,1093,v,,-406,124,-530,133c439,124,33,,33,,,9,,9,,9v,,353,243,563,248c773,252,1126,9,1126,9e" filled="f" stroked="f">
                      <v:path arrowok="t" o:connecttype="custom" o:connectlocs="1122,9;1089,0;561,132;33,0;0,9;561,256;1122,9" o:connectangles="0,0,0,0,0,0,0"/>
                    </v:shape>
                    <v:shape id="Freeform 8" o:spid="_x0000_s1029" style="position:absolute;left:1436;top:37;width:4882;height:542;visibility:visible;mso-wrap-style:square;v-text-anchor:top" coordsize="489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filled="f" stroked="f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0EB056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5A8FE07B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0FC9943B" w14:textId="77777777" w:rsidR="00A67B89" w:rsidRDefault="00A67B89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8973542" wp14:editId="6BE30F39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C2A" w14:textId="77777777" w:rsidR="00FE4E37" w:rsidRDefault="00FE4E37" w:rsidP="00544EF6">
    <w:pPr>
      <w:pStyle w:val="Header"/>
    </w:pPr>
  </w:p>
  <w:p w14:paraId="24B8FC89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CA4447"/>
    <w:multiLevelType w:val="multilevel"/>
    <w:tmpl w:val="165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D792A"/>
    <w:multiLevelType w:val="multilevel"/>
    <w:tmpl w:val="352E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2EF3"/>
    <w:multiLevelType w:val="multilevel"/>
    <w:tmpl w:val="D44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F02"/>
    <w:multiLevelType w:val="multilevel"/>
    <w:tmpl w:val="CC7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C5CE4"/>
    <w:multiLevelType w:val="multilevel"/>
    <w:tmpl w:val="E27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359942032">
    <w:abstractNumId w:val="13"/>
  </w:num>
  <w:num w:numId="2" w16cid:durableId="1971671441">
    <w:abstractNumId w:val="8"/>
  </w:num>
  <w:num w:numId="3" w16cid:durableId="1677920632">
    <w:abstractNumId w:val="3"/>
  </w:num>
  <w:num w:numId="4" w16cid:durableId="440879830">
    <w:abstractNumId w:val="2"/>
  </w:num>
  <w:num w:numId="5" w16cid:durableId="261842762">
    <w:abstractNumId w:val="1"/>
  </w:num>
  <w:num w:numId="6" w16cid:durableId="1638216662">
    <w:abstractNumId w:val="0"/>
  </w:num>
  <w:num w:numId="7" w16cid:durableId="507256570">
    <w:abstractNumId w:val="9"/>
  </w:num>
  <w:num w:numId="8" w16cid:durableId="639578498">
    <w:abstractNumId w:val="7"/>
  </w:num>
  <w:num w:numId="9" w16cid:durableId="1415862889">
    <w:abstractNumId w:val="6"/>
  </w:num>
  <w:num w:numId="10" w16cid:durableId="119033541">
    <w:abstractNumId w:val="5"/>
  </w:num>
  <w:num w:numId="11" w16cid:durableId="1299263520">
    <w:abstractNumId w:val="4"/>
  </w:num>
  <w:num w:numId="12" w16cid:durableId="3482765">
    <w:abstractNumId w:val="10"/>
  </w:num>
  <w:num w:numId="13" w16cid:durableId="903370098">
    <w:abstractNumId w:val="19"/>
  </w:num>
  <w:num w:numId="14" w16cid:durableId="1949924690">
    <w:abstractNumId w:val="18"/>
  </w:num>
  <w:num w:numId="15" w16cid:durableId="1608152567">
    <w:abstractNumId w:val="15"/>
  </w:num>
  <w:num w:numId="16" w16cid:durableId="1658459731">
    <w:abstractNumId w:val="16"/>
  </w:num>
  <w:num w:numId="17" w16cid:durableId="1937522218">
    <w:abstractNumId w:val="17"/>
  </w:num>
  <w:num w:numId="18" w16cid:durableId="151218345">
    <w:abstractNumId w:val="14"/>
  </w:num>
  <w:num w:numId="19" w16cid:durableId="1819497236">
    <w:abstractNumId w:val="12"/>
  </w:num>
  <w:num w:numId="20" w16cid:durableId="2077972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2A"/>
    <w:rsid w:val="00024561"/>
    <w:rsid w:val="0004788B"/>
    <w:rsid w:val="00084BD7"/>
    <w:rsid w:val="00093426"/>
    <w:rsid w:val="00094BC7"/>
    <w:rsid w:val="000C1837"/>
    <w:rsid w:val="000F3350"/>
    <w:rsid w:val="00101F30"/>
    <w:rsid w:val="00102584"/>
    <w:rsid w:val="00115096"/>
    <w:rsid w:val="00133881"/>
    <w:rsid w:val="001347A8"/>
    <w:rsid w:val="00141103"/>
    <w:rsid w:val="00151D57"/>
    <w:rsid w:val="00157D88"/>
    <w:rsid w:val="00165FED"/>
    <w:rsid w:val="0017039A"/>
    <w:rsid w:val="001726F0"/>
    <w:rsid w:val="0017565F"/>
    <w:rsid w:val="00197609"/>
    <w:rsid w:val="00203E19"/>
    <w:rsid w:val="00216335"/>
    <w:rsid w:val="00216CF9"/>
    <w:rsid w:val="00254534"/>
    <w:rsid w:val="00265487"/>
    <w:rsid w:val="00293707"/>
    <w:rsid w:val="002A6AB4"/>
    <w:rsid w:val="002B017E"/>
    <w:rsid w:val="002C70BA"/>
    <w:rsid w:val="002C7F8F"/>
    <w:rsid w:val="002F6F81"/>
    <w:rsid w:val="00311266"/>
    <w:rsid w:val="0033058F"/>
    <w:rsid w:val="003326DF"/>
    <w:rsid w:val="00340E3A"/>
    <w:rsid w:val="00357288"/>
    <w:rsid w:val="003607B4"/>
    <w:rsid w:val="003644ED"/>
    <w:rsid w:val="0039319D"/>
    <w:rsid w:val="0039747B"/>
    <w:rsid w:val="003A244E"/>
    <w:rsid w:val="003A7CD1"/>
    <w:rsid w:val="003B22CB"/>
    <w:rsid w:val="003B2EA8"/>
    <w:rsid w:val="003C5EE6"/>
    <w:rsid w:val="003D4A04"/>
    <w:rsid w:val="003E0E71"/>
    <w:rsid w:val="003F5627"/>
    <w:rsid w:val="003F7D3B"/>
    <w:rsid w:val="00426FB6"/>
    <w:rsid w:val="00431B11"/>
    <w:rsid w:val="00444647"/>
    <w:rsid w:val="00454A68"/>
    <w:rsid w:val="0046704A"/>
    <w:rsid w:val="00467E14"/>
    <w:rsid w:val="00482A19"/>
    <w:rsid w:val="004A2612"/>
    <w:rsid w:val="004B5CD3"/>
    <w:rsid w:val="004E182A"/>
    <w:rsid w:val="004F327B"/>
    <w:rsid w:val="00503E7A"/>
    <w:rsid w:val="00516ACD"/>
    <w:rsid w:val="00521F02"/>
    <w:rsid w:val="005225D9"/>
    <w:rsid w:val="00522C71"/>
    <w:rsid w:val="005420D8"/>
    <w:rsid w:val="00544EF6"/>
    <w:rsid w:val="0054527E"/>
    <w:rsid w:val="005479A5"/>
    <w:rsid w:val="00573C43"/>
    <w:rsid w:val="00596CFF"/>
    <w:rsid w:val="005A31CD"/>
    <w:rsid w:val="005C59B7"/>
    <w:rsid w:val="005E42CC"/>
    <w:rsid w:val="005E6D47"/>
    <w:rsid w:val="005F40E1"/>
    <w:rsid w:val="006065F8"/>
    <w:rsid w:val="0062397A"/>
    <w:rsid w:val="00624185"/>
    <w:rsid w:val="006436A4"/>
    <w:rsid w:val="006530C3"/>
    <w:rsid w:val="0065419B"/>
    <w:rsid w:val="00680ECA"/>
    <w:rsid w:val="00681C63"/>
    <w:rsid w:val="00683D86"/>
    <w:rsid w:val="00690659"/>
    <w:rsid w:val="006A2751"/>
    <w:rsid w:val="006E50B5"/>
    <w:rsid w:val="00710D75"/>
    <w:rsid w:val="007112E9"/>
    <w:rsid w:val="00724898"/>
    <w:rsid w:val="0072725F"/>
    <w:rsid w:val="0073060D"/>
    <w:rsid w:val="007371BB"/>
    <w:rsid w:val="0074441C"/>
    <w:rsid w:val="007561D3"/>
    <w:rsid w:val="00780BA6"/>
    <w:rsid w:val="007911B7"/>
    <w:rsid w:val="007A4873"/>
    <w:rsid w:val="007D088C"/>
    <w:rsid w:val="007D6F58"/>
    <w:rsid w:val="007F681A"/>
    <w:rsid w:val="0082002F"/>
    <w:rsid w:val="00824526"/>
    <w:rsid w:val="00824AC8"/>
    <w:rsid w:val="008364EF"/>
    <w:rsid w:val="00875414"/>
    <w:rsid w:val="00883344"/>
    <w:rsid w:val="008B74BB"/>
    <w:rsid w:val="008C5FB9"/>
    <w:rsid w:val="008D1944"/>
    <w:rsid w:val="008D3752"/>
    <w:rsid w:val="008E7D58"/>
    <w:rsid w:val="008F24A9"/>
    <w:rsid w:val="00927ED6"/>
    <w:rsid w:val="00936D58"/>
    <w:rsid w:val="009466E8"/>
    <w:rsid w:val="00946726"/>
    <w:rsid w:val="009521F1"/>
    <w:rsid w:val="0097701D"/>
    <w:rsid w:val="009A7964"/>
    <w:rsid w:val="009C2582"/>
    <w:rsid w:val="009D0287"/>
    <w:rsid w:val="009E030A"/>
    <w:rsid w:val="009F57FE"/>
    <w:rsid w:val="009F6A9B"/>
    <w:rsid w:val="00A0068F"/>
    <w:rsid w:val="00A12BB7"/>
    <w:rsid w:val="00A43F60"/>
    <w:rsid w:val="00A67B89"/>
    <w:rsid w:val="00A74084"/>
    <w:rsid w:val="00A96CC4"/>
    <w:rsid w:val="00AE370D"/>
    <w:rsid w:val="00B01454"/>
    <w:rsid w:val="00B10022"/>
    <w:rsid w:val="00B10BC4"/>
    <w:rsid w:val="00B11F02"/>
    <w:rsid w:val="00B60ACA"/>
    <w:rsid w:val="00B67380"/>
    <w:rsid w:val="00B80C67"/>
    <w:rsid w:val="00BA728C"/>
    <w:rsid w:val="00BC7F70"/>
    <w:rsid w:val="00BD3190"/>
    <w:rsid w:val="00BE73E2"/>
    <w:rsid w:val="00C33262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B3F82"/>
    <w:rsid w:val="00CB6753"/>
    <w:rsid w:val="00CD0B64"/>
    <w:rsid w:val="00CD227E"/>
    <w:rsid w:val="00CD572F"/>
    <w:rsid w:val="00D00BB7"/>
    <w:rsid w:val="00D03565"/>
    <w:rsid w:val="00D168E7"/>
    <w:rsid w:val="00D311DF"/>
    <w:rsid w:val="00D416FC"/>
    <w:rsid w:val="00D4235F"/>
    <w:rsid w:val="00D45EC2"/>
    <w:rsid w:val="00D63B88"/>
    <w:rsid w:val="00D72C0F"/>
    <w:rsid w:val="00D94007"/>
    <w:rsid w:val="00D957AD"/>
    <w:rsid w:val="00D95CCA"/>
    <w:rsid w:val="00DB4D1F"/>
    <w:rsid w:val="00DC09BB"/>
    <w:rsid w:val="00DC3B14"/>
    <w:rsid w:val="00DE75D7"/>
    <w:rsid w:val="00DF3827"/>
    <w:rsid w:val="00E07C92"/>
    <w:rsid w:val="00E17A04"/>
    <w:rsid w:val="00E34143"/>
    <w:rsid w:val="00E67339"/>
    <w:rsid w:val="00E74E8A"/>
    <w:rsid w:val="00E77D9C"/>
    <w:rsid w:val="00EC523A"/>
    <w:rsid w:val="00F14BD8"/>
    <w:rsid w:val="00F15350"/>
    <w:rsid w:val="00F31127"/>
    <w:rsid w:val="00F364D8"/>
    <w:rsid w:val="00F36DC6"/>
    <w:rsid w:val="00F715BC"/>
    <w:rsid w:val="00F94B5A"/>
    <w:rsid w:val="00F95DA5"/>
    <w:rsid w:val="00FA3670"/>
    <w:rsid w:val="00FB0EC9"/>
    <w:rsid w:val="00FB144D"/>
    <w:rsid w:val="00FB7A77"/>
    <w:rsid w:val="00FC4624"/>
    <w:rsid w:val="00FD2660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A821A"/>
  <w15:docId w15:val="{7EDFAF07-8AE7-4232-84D0-67A5F6D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4F062A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4E182A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48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9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C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CA"/>
    <w:rPr>
      <w:rFonts w:asciiTheme="majorHAnsi" w:eastAsia="Times New Roman" w:hAnsiTheme="majorHAnsi" w:cs="Times New Roman"/>
      <w:color w:val="4F062A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CA"/>
    <w:rPr>
      <w:rFonts w:asciiTheme="majorHAnsi" w:eastAsia="Times New Roman" w:hAnsiTheme="majorHAnsi" w:cs="Times New Roman"/>
      <w:b/>
      <w:bCs/>
      <w:color w:val="4F062A" w:themeColor="text1"/>
      <w:kern w:val="28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C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6CF9"/>
    <w:pPr>
      <w:spacing w:after="0" w:line="240" w:lineRule="auto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ait.com/es/actualidad/media-room/minsait-lanza-una-propuesta-integral-para-preparar-las-empresas-ante-la-le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dracompan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ait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rriagada\Downloads\MINSAIT_NP_ES_V2%20(2).dotx" TargetMode="External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9A8E-D3CA-4C1C-9B5B-FAE0C302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C:\Users\rvarriagada\Downloads\MINSAIT_NP_ES_V2 (2).dotx</Template>
  <TotalTime>2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Arriagada Barrientos, René Víctor</dc:creator>
  <cp:lastModifiedBy>Gaby Medina</cp:lastModifiedBy>
  <cp:revision>3</cp:revision>
  <cp:lastPrinted>2018-09-06T10:10:00Z</cp:lastPrinted>
  <dcterms:created xsi:type="dcterms:W3CDTF">2025-06-26T18:17:00Z</dcterms:created>
  <dcterms:modified xsi:type="dcterms:W3CDTF">2025-06-26T18:20:00Z</dcterms:modified>
</cp:coreProperties>
</file>